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72" w:rsidRDefault="00C35072" w:rsidP="00C35072">
      <w:pPr>
        <w:rPr>
          <w:b/>
        </w:rPr>
      </w:pPr>
      <w:r w:rsidRPr="00516B72">
        <w:rPr>
          <w:b/>
        </w:rPr>
        <w:t>El espectador</w:t>
      </w:r>
    </w:p>
    <w:p w:rsidR="00C35072" w:rsidRPr="00516B72" w:rsidRDefault="00C35072" w:rsidP="00C35072">
      <w:pPr>
        <w:shd w:val="clear" w:color="auto" w:fill="0C8E65"/>
        <w:spacing w:after="0" w:line="240" w:lineRule="auto"/>
        <w:rPr>
          <w:rFonts w:ascii="Tahoma" w:eastAsia="Times New Roman" w:hAnsi="Tahoma" w:cs="Tahoma"/>
          <w:color w:val="424242"/>
          <w:sz w:val="18"/>
          <w:szCs w:val="18"/>
          <w:lang w:eastAsia="es-UY"/>
        </w:rPr>
      </w:pPr>
      <w:r w:rsidRPr="00516B72">
        <w:rPr>
          <w:rFonts w:ascii="Verdana" w:eastAsia="Times New Roman" w:hAnsi="Verdana"/>
          <w:color w:val="0A0A0A"/>
          <w:sz w:val="18"/>
          <w:szCs w:val="18"/>
          <w:lang w:eastAsia="es-UY"/>
        </w:rPr>
        <w:fldChar w:fldCharType="begin"/>
      </w:r>
      <w:r w:rsidRPr="00516B72">
        <w:rPr>
          <w:rFonts w:ascii="Verdana" w:eastAsia="Times New Roman" w:hAnsi="Verdana"/>
          <w:color w:val="0A0A0A"/>
          <w:sz w:val="18"/>
          <w:szCs w:val="18"/>
          <w:lang w:eastAsia="es-UY"/>
        </w:rPr>
        <w:instrText xml:space="preserve"> HYPERLINK "http://www.espectador.com/salud" \o "Salud" </w:instrText>
      </w:r>
      <w:r w:rsidRPr="00516B72">
        <w:rPr>
          <w:rFonts w:ascii="Verdana" w:eastAsia="Times New Roman" w:hAnsi="Verdana"/>
          <w:color w:val="0A0A0A"/>
          <w:sz w:val="18"/>
          <w:szCs w:val="18"/>
          <w:lang w:eastAsia="es-UY"/>
        </w:rPr>
        <w:fldChar w:fldCharType="separate"/>
      </w:r>
    </w:p>
    <w:p w:rsidR="00C35072" w:rsidRPr="00516B72" w:rsidRDefault="00C35072" w:rsidP="00C35072">
      <w:pPr>
        <w:shd w:val="clear" w:color="auto" w:fill="0C8E65"/>
        <w:spacing w:after="0" w:line="480" w:lineRule="atLeast"/>
        <w:ind w:left="96" w:right="480"/>
        <w:textAlignment w:val="center"/>
        <w:outlineLvl w:val="2"/>
        <w:rPr>
          <w:rFonts w:ascii="Times New Roman" w:eastAsia="Times New Roman" w:hAnsi="Times New Roman"/>
          <w:caps/>
          <w:color w:val="FFFFFF"/>
          <w:spacing w:val="20"/>
          <w:sz w:val="27"/>
          <w:szCs w:val="27"/>
          <w:lang w:eastAsia="es-UY"/>
        </w:rPr>
      </w:pPr>
      <w:r w:rsidRPr="00516B72">
        <w:rPr>
          <w:rFonts w:ascii="Tahoma" w:eastAsia="Times New Roman" w:hAnsi="Tahoma" w:cs="Tahoma"/>
          <w:caps/>
          <w:color w:val="FFFFFF"/>
          <w:spacing w:val="20"/>
          <w:sz w:val="27"/>
          <w:szCs w:val="27"/>
          <w:lang w:eastAsia="es-UY"/>
        </w:rPr>
        <w:t>SALUD</w:t>
      </w:r>
    </w:p>
    <w:p w:rsidR="00C35072" w:rsidRPr="00516B72" w:rsidRDefault="00C35072" w:rsidP="00C35072">
      <w:pPr>
        <w:shd w:val="clear" w:color="auto" w:fill="0C8E65"/>
        <w:spacing w:after="0" w:line="240" w:lineRule="auto"/>
        <w:rPr>
          <w:rFonts w:ascii="Verdana" w:eastAsia="Times New Roman" w:hAnsi="Verdana"/>
          <w:color w:val="0A0A0A"/>
          <w:sz w:val="18"/>
          <w:szCs w:val="18"/>
          <w:lang w:eastAsia="es-UY"/>
        </w:rPr>
      </w:pPr>
      <w:r w:rsidRPr="00516B72">
        <w:rPr>
          <w:rFonts w:ascii="Verdana" w:eastAsia="Times New Roman" w:hAnsi="Verdana"/>
          <w:color w:val="0A0A0A"/>
          <w:sz w:val="18"/>
          <w:szCs w:val="18"/>
          <w:lang w:eastAsia="es-UY"/>
        </w:rPr>
        <w:fldChar w:fldCharType="end"/>
      </w:r>
    </w:p>
    <w:p w:rsidR="00C35072" w:rsidRPr="00516B72" w:rsidRDefault="00C35072" w:rsidP="00C35072">
      <w:pPr>
        <w:shd w:val="clear" w:color="auto" w:fill="FFFFFF"/>
        <w:spacing w:after="48" w:line="240" w:lineRule="auto"/>
        <w:outlineLvl w:val="1"/>
        <w:rPr>
          <w:rFonts w:ascii="Georgia" w:eastAsia="Times New Roman" w:hAnsi="Georgia"/>
          <w:color w:val="0A0A0A"/>
          <w:sz w:val="18"/>
          <w:szCs w:val="18"/>
          <w:lang w:eastAsia="es-UY"/>
        </w:rPr>
      </w:pPr>
      <w:r w:rsidRPr="00516B72">
        <w:rPr>
          <w:rFonts w:ascii="Tahoma" w:eastAsia="Times New Roman" w:hAnsi="Tahoma" w:cs="Tahoma"/>
          <w:caps/>
          <w:color w:val="FFFFFF"/>
          <w:spacing w:val="15"/>
          <w:sz w:val="16"/>
          <w:szCs w:val="16"/>
          <w:shd w:val="clear" w:color="auto" w:fill="CC0000"/>
          <w:lang w:eastAsia="es-UY"/>
        </w:rPr>
        <w:t>SALUD</w:t>
      </w:r>
    </w:p>
    <w:p w:rsidR="00C35072" w:rsidRDefault="00C35072" w:rsidP="00C35072">
      <w:pPr>
        <w:shd w:val="clear" w:color="auto" w:fill="FFFFFF"/>
        <w:spacing w:before="48" w:after="48" w:line="240" w:lineRule="auto"/>
        <w:outlineLvl w:val="0"/>
        <w:rPr>
          <w:rFonts w:ascii="Georgia" w:eastAsia="Times New Roman" w:hAnsi="Georgia"/>
          <w:color w:val="0A0A0A"/>
          <w:kern w:val="36"/>
          <w:sz w:val="24"/>
          <w:szCs w:val="24"/>
          <w:lang w:eastAsia="es-UY"/>
        </w:rPr>
      </w:pPr>
      <w:r w:rsidRPr="00516B72">
        <w:rPr>
          <w:rFonts w:ascii="Georgia" w:eastAsia="Times New Roman" w:hAnsi="Georgia"/>
          <w:color w:val="0A0A0A"/>
          <w:kern w:val="36"/>
          <w:sz w:val="24"/>
          <w:szCs w:val="24"/>
          <w:lang w:eastAsia="es-UY"/>
        </w:rPr>
        <w:t>“Asumir esa enfermedad cuesta mucho”</w:t>
      </w:r>
    </w:p>
    <w:p w:rsidR="00C35072" w:rsidRPr="00516B72" w:rsidRDefault="00C35072" w:rsidP="00C35072">
      <w:pPr>
        <w:shd w:val="clear" w:color="auto" w:fill="FFFFFF"/>
        <w:spacing w:after="0" w:line="240" w:lineRule="auto"/>
        <w:rPr>
          <w:rFonts w:ascii="Verdana" w:eastAsia="Times New Roman" w:hAnsi="Verdana"/>
          <w:color w:val="0A0A0A"/>
          <w:sz w:val="18"/>
          <w:szCs w:val="18"/>
          <w:lang w:eastAsia="es-UY"/>
        </w:rPr>
      </w:pPr>
      <w:r w:rsidRPr="00516B72">
        <w:rPr>
          <w:rFonts w:ascii="Verdana" w:eastAsia="Times New Roman" w:hAnsi="Verdana"/>
          <w:color w:val="0A0A0A"/>
          <w:sz w:val="18"/>
          <w:szCs w:val="18"/>
          <w:lang w:eastAsia="es-UY"/>
        </w:rPr>
        <w:t> </w:t>
      </w:r>
    </w:p>
    <w:p w:rsidR="00C35072" w:rsidRPr="00516B72" w:rsidRDefault="00C35072" w:rsidP="00C35072">
      <w:pPr>
        <w:shd w:val="clear" w:color="auto" w:fill="FFFFFF"/>
        <w:spacing w:after="0" w:line="240" w:lineRule="auto"/>
        <w:rPr>
          <w:rFonts w:ascii="Verdana" w:eastAsia="Times New Roman" w:hAnsi="Verdana"/>
          <w:color w:val="0A0A0A"/>
          <w:sz w:val="18"/>
          <w:szCs w:val="18"/>
          <w:lang w:eastAsia="es-UY"/>
        </w:rPr>
      </w:pPr>
      <w:r w:rsidRPr="00516B72">
        <w:rPr>
          <w:rFonts w:ascii="Verdana" w:eastAsia="Times New Roman" w:hAnsi="Verdana"/>
          <w:color w:val="0A0A0A"/>
          <w:sz w:val="18"/>
          <w:szCs w:val="18"/>
          <w:lang w:eastAsia="es-UY"/>
        </w:rPr>
        <w:t>Publicado el lunes 10 de marzo del 2014 a las 17:37 hs</w:t>
      </w:r>
    </w:p>
    <w:p w:rsidR="00C35072" w:rsidRPr="00516B72" w:rsidRDefault="00C35072" w:rsidP="00C35072">
      <w:pPr>
        <w:shd w:val="clear" w:color="auto" w:fill="FFFFFF"/>
        <w:spacing w:before="96" w:after="96" w:line="336" w:lineRule="atLeast"/>
        <w:rPr>
          <w:rFonts w:ascii="Verdana" w:eastAsia="Times New Roman" w:hAnsi="Verdana"/>
          <w:b/>
          <w:bCs/>
          <w:color w:val="0A0A0A"/>
          <w:lang w:eastAsia="es-UY"/>
        </w:rPr>
      </w:pPr>
      <w:r w:rsidRPr="00516B72">
        <w:rPr>
          <w:rFonts w:ascii="Verdana" w:eastAsia="Times New Roman" w:hAnsi="Verdana"/>
          <w:b/>
          <w:bCs/>
          <w:color w:val="0A0A0A"/>
          <w:lang w:eastAsia="es-UY"/>
        </w:rPr>
        <w:t xml:space="preserve">El suicidio en adolescentes, niños y personas mayores fueron los temas que la doctora psicóloga Cristina </w:t>
      </w:r>
      <w:proofErr w:type="spellStart"/>
      <w:r w:rsidRPr="00516B72">
        <w:rPr>
          <w:rFonts w:ascii="Verdana" w:eastAsia="Times New Roman" w:hAnsi="Verdana"/>
          <w:b/>
          <w:bCs/>
          <w:color w:val="0A0A0A"/>
          <w:lang w:eastAsia="es-UY"/>
        </w:rPr>
        <w:t>Larrobla</w:t>
      </w:r>
      <w:proofErr w:type="spellEnd"/>
      <w:r w:rsidRPr="00516B72">
        <w:rPr>
          <w:rFonts w:ascii="Verdana" w:eastAsia="Times New Roman" w:hAnsi="Verdana"/>
          <w:b/>
          <w:bCs/>
          <w:color w:val="0A0A0A"/>
          <w:lang w:eastAsia="es-UY"/>
        </w:rPr>
        <w:t xml:space="preserve"> habló en Suena Tremendo a raíz de la guía que junto con colegas tituló “Prevención de la conducta suicida en adolescentes”</w:t>
      </w:r>
    </w:p>
    <w:p w:rsidR="00C35072" w:rsidRDefault="00C35072" w:rsidP="00C35072">
      <w:hyperlink r:id="rId4" w:history="1">
        <w:r w:rsidRPr="00425F70">
          <w:rPr>
            <w:rStyle w:val="Hipervnculo"/>
          </w:rPr>
          <w:t>http://www.espectador.com/salud/286541/asumir-esa-enfermedad-cuesta-mucho</w:t>
        </w:r>
      </w:hyperlink>
    </w:p>
    <w:p w:rsidR="00C35072" w:rsidRPr="00D60B5C" w:rsidRDefault="00C35072" w:rsidP="00C35072">
      <w:pPr>
        <w:shd w:val="clear" w:color="auto" w:fill="FFFFFF"/>
        <w:spacing w:after="0" w:line="336" w:lineRule="atLeast"/>
        <w:rPr>
          <w:rFonts w:ascii="Verdana" w:eastAsia="Times New Roman" w:hAnsi="Verdana"/>
          <w:color w:val="0A0A0A"/>
          <w:lang w:eastAsia="es-UY"/>
        </w:rPr>
      </w:pPr>
      <w:r w:rsidRPr="00D60B5C">
        <w:rPr>
          <w:rFonts w:ascii="Verdana" w:eastAsia="Times New Roman" w:hAnsi="Verdana"/>
          <w:color w:val="0A0A0A"/>
          <w:lang w:eastAsia="es-UY"/>
        </w:rPr>
        <w:t xml:space="preserve">“Las investigaciones científicas apuntan a que sí” comentó </w:t>
      </w:r>
      <w:proofErr w:type="spellStart"/>
      <w:r w:rsidRPr="00D60B5C">
        <w:rPr>
          <w:rFonts w:ascii="Verdana" w:eastAsia="Times New Roman" w:hAnsi="Verdana"/>
          <w:color w:val="0A0A0A"/>
          <w:lang w:eastAsia="es-UY"/>
        </w:rPr>
        <w:t>Larrobla</w:t>
      </w:r>
      <w:proofErr w:type="spellEnd"/>
      <w:r w:rsidRPr="00D60B5C">
        <w:rPr>
          <w:rFonts w:ascii="Verdana" w:eastAsia="Times New Roman" w:hAnsi="Verdana"/>
          <w:color w:val="0A0A0A"/>
          <w:lang w:eastAsia="es-UY"/>
        </w:rPr>
        <w:t xml:space="preserve"> sobre si era conveniente hablar del suicidio, pero aclaró que “Hay que ver cómo, de qué forma, en qué momento, quiénes son los que hablan”. Además la doctora explicó que para hablar de suicidios en prensa escrita conviene “que no sea en primera plana, que no integre los titulares, que sea en columnas interiores o con títulos no sensacionalistas”. Además agregó que se debe hacer hincapié en que “quién tomó esa decisión es una persona que estaba enferma”</w:t>
      </w:r>
    </w:p>
    <w:p w:rsidR="00C35072" w:rsidRPr="00D60B5C" w:rsidRDefault="00C35072" w:rsidP="00C35072">
      <w:pPr>
        <w:shd w:val="clear" w:color="auto" w:fill="FFFFFF"/>
        <w:spacing w:after="0" w:line="336" w:lineRule="atLeast"/>
        <w:rPr>
          <w:rFonts w:ascii="Verdana" w:eastAsia="Times New Roman" w:hAnsi="Verdana"/>
          <w:color w:val="0A0A0A"/>
          <w:lang w:eastAsia="es-UY"/>
        </w:rPr>
      </w:pPr>
      <w:r w:rsidRPr="00D60B5C">
        <w:rPr>
          <w:rFonts w:ascii="Verdana" w:eastAsia="Times New Roman" w:hAnsi="Verdana"/>
          <w:color w:val="0A0A0A"/>
          <w:lang w:eastAsia="es-UY"/>
        </w:rPr>
        <w:t xml:space="preserve">“El abandono, la soledad, la discriminación, la estigmatización, situaciones de violencia y maltrato, malas relaciones familiares” fueron algunas de las razones que </w:t>
      </w:r>
      <w:proofErr w:type="spellStart"/>
      <w:r w:rsidRPr="00D60B5C">
        <w:rPr>
          <w:rFonts w:ascii="Verdana" w:eastAsia="Times New Roman" w:hAnsi="Verdana"/>
          <w:color w:val="0A0A0A"/>
          <w:lang w:eastAsia="es-UY"/>
        </w:rPr>
        <w:t>Larrobla</w:t>
      </w:r>
      <w:proofErr w:type="spellEnd"/>
      <w:r w:rsidRPr="00D60B5C">
        <w:rPr>
          <w:rFonts w:ascii="Verdana" w:eastAsia="Times New Roman" w:hAnsi="Verdana"/>
          <w:color w:val="0A0A0A"/>
          <w:lang w:eastAsia="es-UY"/>
        </w:rPr>
        <w:t xml:space="preserve"> explicó que pueden llevar al adolescente al intento de autoeliminación. “Es difícil para el ser humano reconocer que está enfermo y más que está enfermo psíquicamente” comentó la doctora y agregó que “asumir esa enfermedad, cuesta mucho”</w:t>
      </w:r>
    </w:p>
    <w:p w:rsidR="00C35072" w:rsidRPr="00516B72" w:rsidRDefault="00C35072" w:rsidP="00C35072"/>
    <w:p w:rsidR="008E4661" w:rsidRDefault="008E4661"/>
    <w:sectPr w:rsidR="008E46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072"/>
    <w:rsid w:val="008E4661"/>
    <w:rsid w:val="00C3507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7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350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ectador.com/salud/286541/asumir-esa-enfermedad-cuesta-much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1287</Characters>
  <Application>Microsoft Office Word</Application>
  <DocSecurity>0</DocSecurity>
  <Lines>10</Lines>
  <Paragraphs>3</Paragraphs>
  <ScaleCrop>false</ScaleCrop>
  <Company>www.intercambiosvirtuales.org</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2015-09-15T13:14:00Z</dcterms:created>
  <dcterms:modified xsi:type="dcterms:W3CDTF">2015-09-15T13:14:00Z</dcterms:modified>
</cp:coreProperties>
</file>